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Szela Mary T</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Absci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4"/>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Borders>
              <w:top w:val="single" w:sz="8" w:color="2C2C2C"/>
            </w:tcBorders>
          </w:tcPr>
          <w:p>
            <w:pPr>
              <w:spacing w:after="0"/>
              <w:rPr>
                <w:sz w:val="2"/>
                <w:szCs w:val="2"/>
                <w:color w:val="auto"/>
              </w:rPr>
            </w:pPr>
          </w:p>
        </w:tc>
        <w:tc>
          <w:tcPr>
            <w:tcW w:w="5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2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06/04/2026</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ABSCI CORPORATION</w:t>
            </w:r>
          </w:p>
        </w:tc>
        <w:tc>
          <w:tcPr>
            <w:tcW w:w="110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18105 SE MILL PLAIN BOULEVARD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0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VANCOUVER   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98683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06/04/2026</w:t>
            </w: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8,400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8,400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20"/>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gridSpan w:val="2"/>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7.34</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33,200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33,200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33,200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Each RSU represents the contingent right to receive one share of the Issuer's Common Stock. The RSUs shall vest and be settled in full on the earlier of (i) the first anniversary of the date of grant or (ii) the date of the Issuer's next annual meeting of stockholders, subject to the Reporting Person's continuous service to the Issuer through such date.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and become exercisable in full on the earlier of (i) the first anniversary of the date of grant or (ii) the date of the Issuer's next annual meeting of stockholders, subject to the Reporting Person's continuous service to the Issuer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220"/>
        <w:spacing w:after="0" w:line="255" w:lineRule="auto"/>
        <w:rPr>
          <w:sz w:val="20"/>
          <w:szCs w:val="20"/>
          <w:color w:val="auto"/>
        </w:rPr>
      </w:pPr>
      <w:r>
        <w:rPr>
          <w:rFonts w:ascii="Times New Roman" w:cs="Times New Roman" w:eastAsia="Times New Roman" w:hAnsi="Times New Roman"/>
          <w:sz w:val="13"/>
          <w:szCs w:val="13"/>
          <w:color w:val="008000"/>
        </w:rPr>
        <w:t>This amended Form 4, as originally filed on June 8, 2026, is being filed to correct the amount of stock options and RSUs granted to the Reporting Person. This Form 4 amendment updates both equity awards to reflect 33,200 stock options and 8,400 RSUs originally granted to the Reporting Person on June 4, 2026.</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Shelby Walker,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0289"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2026-06-15T19:41:33Z</dcterms:created>
  <dcterms:modified xsi:type="dcterms:W3CDTF">2026-06-15T19:41:33Z</dcterms:modified>
</cp:coreProperties>
</file>