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505292.xml.htm"/>
      <w:bookmarkStart w:id="1" w:name="kswkform4_17825052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McClain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ABSCI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18105 SE MILL PLAIN BLVD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Absci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ABSI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958"/>
        <w:gridCol w:w="438"/>
        <w:gridCol w:w="834"/>
        <w:gridCol w:w="1257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59,896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10.075</w:t>
            </w:r>
            <w:r>
              <w:rPr/>
              <w:t xml:space="preserve"> 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8,655,555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Amount reported represents the number of shares withheld by the Issuer to cover the tax withholding obligation in connection with the vesting of 150,000 performance-based RSUs upon achievement of a closing stock price equal to or exceeding $10.00 per share, as previously reported in the Reporting Person's Form 4 filed on March 21, 2024, and does not represent a discretionary trade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Shelby Walker,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3003" TargetMode="External"/><Relationship Id="rId5" Type="http://schemas.openxmlformats.org/officeDocument/2006/relationships/hyperlink" Target="http://www.sec.gov/cgi-bin/browse-edgar?action=getcompany&amp;CIK=0001672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3422</Characters>
  <CharactersWithSpaces>3990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