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4800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80060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Jonasson Zachariah</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000"/>
        <w:spacing w:after="0" w:line="319" w:lineRule="auto"/>
        <w:rPr>
          <w:sz w:val="20"/>
          <w:szCs w:val="20"/>
          <w:color w:val="auto"/>
        </w:rPr>
      </w:pPr>
      <w:r>
        <w:rPr>
          <w:rFonts w:ascii="Times New Roman" w:cs="Times New Roman" w:eastAsia="Times New Roman" w:hAnsi="Times New Roman"/>
          <w:sz w:val="16"/>
          <w:szCs w:val="16"/>
          <w:color w:val="0000FF"/>
        </w:rPr>
        <w:t>C/O ABSCI CORPORATION 18105 SE MILL PLAIN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Absci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ABSI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198"/>
        <w:spacing w:after="0"/>
        <w:rPr>
          <w:sz w:val="20"/>
          <w:szCs w:val="20"/>
          <w:color w:val="auto"/>
        </w:rPr>
      </w:pPr>
      <w:r>
        <w:rPr>
          <w:rFonts w:ascii="Times New Roman" w:cs="Times New Roman" w:eastAsia="Times New Roman" w:hAnsi="Times New Roman"/>
          <w:sz w:val="16"/>
          <w:szCs w:val="16"/>
          <w:color w:val="0000FF"/>
        </w:rPr>
        <w:t>CFO / CBO</w:t>
      </w:r>
    </w:p>
    <w:p>
      <w:pPr>
        <w:spacing w:after="0" w:line="43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8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660" w:type="dxa"/>
            <w:vAlign w:val="bottom"/>
          </w:tcPr>
          <w:p>
            <w:pPr>
              <w:ind w:left="160"/>
              <w:spacing w:after="0" w:line="107" w:lineRule="exact"/>
              <w:rPr>
                <w:sz w:val="20"/>
                <w:szCs w:val="20"/>
                <w:color w:val="auto"/>
              </w:rPr>
            </w:pPr>
            <w:r>
              <w:rPr>
                <w:rFonts w:ascii="Arial" w:cs="Arial" w:eastAsia="Arial" w:hAnsi="Arial"/>
                <w:sz w:val="12"/>
                <w:szCs w:val="12"/>
                <w:color w:val="auto"/>
              </w:rPr>
              <w:t>4. If Amendment, Date of Original Filed (Month/Day/Year)</w:t>
            </w:r>
          </w:p>
        </w:tc>
        <w:tc>
          <w:tcPr>
            <w:tcW w:w="3200" w:type="dxa"/>
            <w:vAlign w:val="bottom"/>
          </w:tcPr>
          <w:p>
            <w:pPr>
              <w:ind w:left="320"/>
              <w:spacing w:after="0" w:line="107"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3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6"/>
                <w:szCs w:val="16"/>
                <w:color w:val="0000FF"/>
              </w:rPr>
              <w:t>03/04/2026</w:t>
            </w:r>
          </w:p>
        </w:tc>
        <w:tc>
          <w:tcPr>
            <w:tcW w:w="3200" w:type="dxa"/>
            <w:vAlign w:val="bottom"/>
          </w:tcPr>
          <w:p>
            <w:pPr>
              <w:ind w:left="3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5320" w:type="dxa"/>
            <w:vAlign w:val="bottom"/>
            <w:gridSpan w:val="2"/>
            <w:vMerge w:val="continue"/>
          </w:tcPr>
          <w:p>
            <w:pPr>
              <w:spacing w:after="0"/>
              <w:rPr>
                <w:sz w:val="7"/>
                <w:szCs w:val="7"/>
                <w:color w:val="auto"/>
              </w:rPr>
            </w:pPr>
          </w:p>
        </w:tc>
        <w:tc>
          <w:tcPr>
            <w:tcW w:w="3200" w:type="dxa"/>
            <w:vAlign w:val="bottom"/>
            <w:vMerge w:val="restart"/>
          </w:tcPr>
          <w:p>
            <w:pPr>
              <w:ind w:left="8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VANCOUVER   WA</w:t>
            </w:r>
          </w:p>
        </w:tc>
        <w:tc>
          <w:tcPr>
            <w:tcW w:w="1660" w:type="dxa"/>
            <w:vAlign w:val="bottom"/>
            <w:vMerge w:val="restart"/>
          </w:tcPr>
          <w:p>
            <w:pPr>
              <w:jc w:val="right"/>
              <w:ind w:right="698"/>
              <w:spacing w:after="0"/>
              <w:rPr>
                <w:sz w:val="20"/>
                <w:szCs w:val="20"/>
                <w:color w:val="auto"/>
              </w:rPr>
            </w:pPr>
            <w:r>
              <w:rPr>
                <w:rFonts w:ascii="Times New Roman" w:cs="Times New Roman" w:eastAsia="Times New Roman" w:hAnsi="Times New Roman"/>
                <w:sz w:val="16"/>
                <w:szCs w:val="16"/>
                <w:color w:val="0000FF"/>
              </w:rPr>
              <w:t>98683</w:t>
            </w:r>
          </w:p>
        </w:tc>
        <w:tc>
          <w:tcPr>
            <w:tcW w:w="366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3660" w:type="dxa"/>
            <w:vAlign w:val="bottom"/>
          </w:tcPr>
          <w:p>
            <w:pPr>
              <w:spacing w:after="0"/>
              <w:rPr>
                <w:sz w:val="9"/>
                <w:szCs w:val="9"/>
                <w:color w:val="auto"/>
              </w:rPr>
            </w:pPr>
          </w:p>
        </w:tc>
        <w:tc>
          <w:tcPr>
            <w:tcW w:w="3200" w:type="dxa"/>
            <w:vAlign w:val="bottom"/>
            <w:vMerge w:val="restart"/>
          </w:tcPr>
          <w:p>
            <w:pPr>
              <w:ind w:left="8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8260"/>
        <w:spacing w:after="0"/>
        <w:rPr>
          <w:sz w:val="20"/>
          <w:szCs w:val="20"/>
          <w:color w:val="auto"/>
        </w:rPr>
      </w:pPr>
      <w:r>
        <w:rPr>
          <w:rFonts w:ascii="Arial" w:cs="Arial" w:eastAsia="Arial" w:hAnsi="Arial"/>
          <w:sz w:val="13"/>
          <w:szCs w:val="13"/>
          <w:color w:val="auto"/>
        </w:rPr>
        <w:t>Person</w:t>
      </w: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7"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03/02/2026</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135,400</w:t>
            </w:r>
            <w:r>
              <w:rPr>
                <w:rFonts w:ascii="Times New Roman" w:cs="Times New Roman" w:eastAsia="Times New Roman" w:hAnsi="Times New Roman"/>
                <w:sz w:val="20"/>
                <w:szCs w:val="20"/>
                <w:color w:val="008000"/>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right="5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510,631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03/03/2026</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10,848</w:t>
            </w:r>
            <w:r>
              <w:rPr>
                <w:rFonts w:ascii="Times New Roman" w:cs="Times New Roman" w:eastAsia="Times New Roman" w:hAnsi="Times New Roman"/>
                <w:sz w:val="20"/>
                <w:szCs w:val="20"/>
                <w:color w:val="008000"/>
                <w:vertAlign w:val="superscript"/>
              </w:rPr>
              <w:t>(2)</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2.8</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499,783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03/02/2026</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534,400</w:t>
            </w:r>
            <w:r>
              <w:rPr>
                <w:rFonts w:ascii="Times New Roman" w:cs="Times New Roman" w:eastAsia="Times New Roman" w:hAnsi="Times New Roman"/>
                <w:sz w:val="20"/>
                <w:szCs w:val="20"/>
                <w:color w:val="008000"/>
                <w:vertAlign w:val="superscript"/>
              </w:rPr>
              <w:t>(3)</w:t>
            </w:r>
          </w:p>
        </w:tc>
        <w:tc>
          <w:tcPr>
            <w:tcW w:w="28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03/01/2036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534,400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534,400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The RSUs shall vest and be settled in three substantially equal annual installments with the first such annual installment vesting on March 1, 2027, subject to the Reporting Person's continuous service to the Issuer on each such date.</w:t>
      </w:r>
    </w:p>
    <w:p>
      <w:pPr>
        <w:spacing w:after="0" w:line="21" w:lineRule="exact"/>
        <w:rPr>
          <w:rFonts w:ascii="Times New Roman" w:cs="Times New Roman" w:eastAsia="Times New Roman" w:hAnsi="Times New Roman"/>
          <w:sz w:val="13"/>
          <w:szCs w:val="13"/>
          <w:color w:val="008000"/>
        </w:rPr>
      </w:pPr>
    </w:p>
    <w:p>
      <w:pPr>
        <w:ind w:left="40" w:right="3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reported represents the number of shares withheld by the Issuer to cover the tax withholding obligation in connection with the vesting of these restricted stock units and does not represent a discretionary trade by the reporting person.</w:t>
      </w:r>
    </w:p>
    <w:p>
      <w:pPr>
        <w:spacing w:after="0" w:line="21" w:lineRule="exact"/>
        <w:rPr>
          <w:rFonts w:ascii="Times New Roman" w:cs="Times New Roman" w:eastAsia="Times New Roman" w:hAnsi="Times New Roman"/>
          <w:sz w:val="13"/>
          <w:szCs w:val="13"/>
          <w:color w:val="008000"/>
        </w:rPr>
      </w:pPr>
    </w:p>
    <w:p>
      <w:pPr>
        <w:ind w:left="40" w:right="6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over a three year period, in substantially equal annual installments with the first such installment vesting on March 1, 2027, subject to the Reporting Person's continuous service to the Issuer on each such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4"/>
          <w:szCs w:val="24"/>
          <w:color w:val="auto"/>
        </w:rPr>
      </w:pPr>
    </w:p>
    <w:p>
      <w:pPr>
        <w:ind w:left="40" w:right="500"/>
        <w:spacing w:after="0" w:line="285" w:lineRule="auto"/>
        <w:rPr>
          <w:sz w:val="20"/>
          <w:szCs w:val="20"/>
          <w:color w:val="auto"/>
        </w:rPr>
      </w:pPr>
      <w:r>
        <w:rPr>
          <w:rFonts w:ascii="Times New Roman" w:cs="Times New Roman" w:eastAsia="Times New Roman" w:hAnsi="Times New Roman"/>
          <w:sz w:val="12"/>
          <w:szCs w:val="12"/>
          <w:color w:val="008000"/>
        </w:rPr>
        <w:t>This Form 4/A amends the Form 4 filed on March 4, 2026 to correct the expiration date of the option previously reported. The original filing inadvertently reported the expiration date as February 29, 2036. The expiration date is hereby corrected to reflect March 1, 2036. The reported transaction was exempt pursuant to Rule 16b-3 under the Securities Exchange Act of 1934. The Form 4 is otherwise unchanged.</w:t>
      </w:r>
    </w:p>
    <w:p>
      <w:pPr>
        <w:spacing w:after="0" w:line="1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Shelby Walker,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03/16/2026</w:t>
            </w:r>
          </w:p>
        </w:tc>
        <w:tc>
          <w:tcPr>
            <w:tcW w:w="0" w:type="dxa"/>
            <w:vAlign w:val="bottom"/>
          </w:tcPr>
          <w:p>
            <w:pPr>
              <w:spacing w:after="0"/>
              <w:rPr>
                <w:sz w:val="1"/>
                <w:szCs w:val="1"/>
                <w:color w:val="auto"/>
              </w:rPr>
            </w:pPr>
          </w:p>
        </w:tc>
      </w:tr>
      <w:tr>
        <w:trPr>
          <w:trHeight w:val="86"/>
        </w:trPr>
        <w:tc>
          <w:tcPr>
            <w:tcW w:w="24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9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2568"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2026-03-16T17:56:25Z</dcterms:created>
  <dcterms:modified xsi:type="dcterms:W3CDTF">2026-03-16T17:56:25Z</dcterms:modified>
</cp:coreProperties>
</file>